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E8" w:rsidRPr="006A1DBE" w:rsidRDefault="002E7FE8" w:rsidP="004A7820">
      <w:pPr>
        <w:spacing w:line="240" w:lineRule="auto"/>
        <w:jc w:val="center"/>
        <w:rPr>
          <w:rFonts w:eastAsia="Times New Roman" w:cs="Calibri"/>
          <w:b/>
          <w:sz w:val="32"/>
          <w:szCs w:val="36"/>
          <w:lang w:eastAsia="de-DE"/>
        </w:rPr>
      </w:pPr>
      <w:r w:rsidRPr="006A1DBE">
        <w:rPr>
          <w:rFonts w:eastAsia="Times New Roman" w:cs="Calibri"/>
          <w:b/>
          <w:sz w:val="32"/>
          <w:szCs w:val="36"/>
          <w:lang w:eastAsia="de-DE"/>
        </w:rPr>
        <w:t>Prüfungsplan</w:t>
      </w:r>
    </w:p>
    <w:p w:rsidR="002E7FE8" w:rsidRPr="006A1DBE" w:rsidRDefault="002E7FE8" w:rsidP="002E7FE8">
      <w:pPr>
        <w:spacing w:line="240" w:lineRule="auto"/>
        <w:jc w:val="center"/>
        <w:rPr>
          <w:rFonts w:eastAsia="Times New Roman" w:cs="Calibri"/>
          <w:b/>
          <w:sz w:val="24"/>
          <w:szCs w:val="20"/>
          <w:lang w:eastAsia="de-DE"/>
        </w:rPr>
      </w:pPr>
      <w:r w:rsidRPr="006A1DBE">
        <w:rPr>
          <w:rFonts w:eastAsia="Times New Roman" w:cs="Calibri"/>
          <w:b/>
          <w:sz w:val="24"/>
          <w:szCs w:val="20"/>
          <w:lang w:eastAsia="de-DE"/>
        </w:rPr>
        <w:t>Mündliche Abschlussprüfung</w:t>
      </w:r>
      <w:r w:rsidR="001114A0" w:rsidRPr="006A1DBE">
        <w:rPr>
          <w:rFonts w:eastAsia="Times New Roman" w:cs="Calibri"/>
          <w:b/>
          <w:sz w:val="24"/>
          <w:szCs w:val="20"/>
          <w:lang w:eastAsia="de-DE"/>
        </w:rPr>
        <w:t xml:space="preserve"> Berufsfachschule Gesundheit/ Ernährung </w:t>
      </w:r>
      <w:r w:rsidRPr="006A1DBE">
        <w:rPr>
          <w:rFonts w:eastAsia="Times New Roman" w:cs="Calibri"/>
          <w:b/>
          <w:sz w:val="24"/>
          <w:szCs w:val="20"/>
          <w:lang w:eastAsia="de-DE"/>
        </w:rPr>
        <w:t xml:space="preserve">am </w:t>
      </w:r>
      <w:r w:rsidR="00F1447A">
        <w:rPr>
          <w:rFonts w:eastAsia="Times New Roman" w:cs="Calibri"/>
          <w:b/>
          <w:sz w:val="24"/>
          <w:szCs w:val="20"/>
          <w:lang w:eastAsia="de-DE"/>
        </w:rPr>
        <w:t>Freitag</w:t>
      </w:r>
      <w:r w:rsidR="00440779" w:rsidRPr="006A1DBE">
        <w:rPr>
          <w:rFonts w:eastAsia="Times New Roman" w:cs="Calibri"/>
          <w:b/>
          <w:sz w:val="24"/>
          <w:szCs w:val="20"/>
          <w:lang w:eastAsia="de-DE"/>
        </w:rPr>
        <w:t xml:space="preserve">, </w:t>
      </w:r>
      <w:r w:rsidR="00F1447A">
        <w:rPr>
          <w:rFonts w:eastAsia="Times New Roman" w:cs="Calibri"/>
          <w:b/>
          <w:sz w:val="24"/>
          <w:szCs w:val="20"/>
          <w:lang w:eastAsia="de-DE"/>
        </w:rPr>
        <w:t>04.07.2025</w:t>
      </w:r>
    </w:p>
    <w:p w:rsidR="00000C56" w:rsidRPr="006A1DBE" w:rsidRDefault="00000C56" w:rsidP="002E7FE8">
      <w:pPr>
        <w:spacing w:line="240" w:lineRule="auto"/>
        <w:jc w:val="center"/>
        <w:rPr>
          <w:rFonts w:eastAsia="Times New Roman" w:cs="Calibri"/>
          <w:b/>
          <w:sz w:val="24"/>
          <w:szCs w:val="20"/>
          <w:lang w:eastAsia="de-DE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729"/>
        <w:gridCol w:w="4616"/>
        <w:gridCol w:w="2268"/>
        <w:gridCol w:w="851"/>
        <w:gridCol w:w="2551"/>
        <w:gridCol w:w="709"/>
        <w:gridCol w:w="1985"/>
      </w:tblGrid>
      <w:tr w:rsidR="001114A0" w:rsidRPr="006A1DBE" w:rsidTr="0014354E">
        <w:tc>
          <w:tcPr>
            <w:tcW w:w="1729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 xml:space="preserve">Klassen:  </w:t>
            </w:r>
          </w:p>
        </w:tc>
        <w:tc>
          <w:tcPr>
            <w:tcW w:w="4616" w:type="dxa"/>
            <w:shd w:val="clear" w:color="auto" w:fill="auto"/>
          </w:tcPr>
          <w:p w:rsidR="001114A0" w:rsidRPr="006A1DBE" w:rsidRDefault="00414EF2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>
              <w:rPr>
                <w:rFonts w:eastAsia="Times New Roman" w:cs="Calibri"/>
                <w:b/>
                <w:szCs w:val="20"/>
                <w:lang w:eastAsia="de-DE"/>
              </w:rPr>
              <w:t>GE23-1</w:t>
            </w:r>
          </w:p>
        </w:tc>
        <w:tc>
          <w:tcPr>
            <w:tcW w:w="2268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>Vorbereitungsraum: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114A0" w:rsidRPr="00DE08C5" w:rsidRDefault="004A3A7C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 w:rsidRPr="00DE08C5">
              <w:rPr>
                <w:rFonts w:eastAsia="Times New Roman" w:cs="Calibri"/>
                <w:b/>
                <w:szCs w:val="20"/>
                <w:lang w:eastAsia="de-DE"/>
              </w:rPr>
              <w:t>A310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>Aufsicht Vorbereitung: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szCs w:val="20"/>
                <w:lang w:eastAsia="de-DE"/>
              </w:rPr>
              <w:t>1.-2.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4A0" w:rsidRPr="006A1DBE" w:rsidRDefault="00414EF2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szCs w:val="20"/>
                <w:lang w:eastAsia="de-DE"/>
              </w:rPr>
            </w:pPr>
            <w:r>
              <w:rPr>
                <w:rFonts w:eastAsia="Times New Roman" w:cs="Calibri"/>
                <w:szCs w:val="20"/>
                <w:lang w:eastAsia="de-DE"/>
              </w:rPr>
              <w:t>Christine Scharr</w:t>
            </w:r>
          </w:p>
        </w:tc>
      </w:tr>
      <w:tr w:rsidR="001114A0" w:rsidRPr="006A1DBE" w:rsidTr="0014354E">
        <w:tc>
          <w:tcPr>
            <w:tcW w:w="1729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>Fachausschuss:</w:t>
            </w:r>
          </w:p>
        </w:tc>
        <w:tc>
          <w:tcPr>
            <w:tcW w:w="4616" w:type="dxa"/>
            <w:shd w:val="clear" w:color="auto" w:fill="auto"/>
          </w:tcPr>
          <w:p w:rsidR="001114A0" w:rsidRPr="006A1DBE" w:rsidRDefault="00414EF2" w:rsidP="00695B04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  <w:r>
              <w:rPr>
                <w:rFonts w:eastAsia="Times New Roman" w:cs="Calibri"/>
                <w:b/>
                <w:szCs w:val="20"/>
                <w:lang w:eastAsia="de-DE"/>
              </w:rPr>
              <w:t>Deutsch/Englisch</w:t>
            </w:r>
          </w:p>
        </w:tc>
        <w:tc>
          <w:tcPr>
            <w:tcW w:w="2268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>Aufenthaltsraum: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114A0" w:rsidRPr="00DE08C5" w:rsidRDefault="001411D6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  <w:r w:rsidRPr="00DE08C5">
              <w:rPr>
                <w:rFonts w:eastAsia="Times New Roman" w:cs="Calibri"/>
                <w:b/>
                <w:szCs w:val="20"/>
                <w:lang w:eastAsia="de-DE"/>
              </w:rPr>
              <w:t>A316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b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114A0" w:rsidRPr="006A1DBE" w:rsidRDefault="001114A0" w:rsidP="00A66622">
            <w:pPr>
              <w:tabs>
                <w:tab w:val="left" w:pos="3261"/>
              </w:tabs>
              <w:spacing w:line="240" w:lineRule="auto"/>
              <w:rPr>
                <w:rFonts w:eastAsia="Times New Roman" w:cs="Calibri"/>
                <w:szCs w:val="20"/>
                <w:lang w:eastAsia="de-DE"/>
              </w:rPr>
            </w:pPr>
          </w:p>
        </w:tc>
      </w:tr>
      <w:tr w:rsidR="001114A0" w:rsidRPr="006A1DBE" w:rsidTr="0014354E">
        <w:tc>
          <w:tcPr>
            <w:tcW w:w="1729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  <w:r w:rsidRPr="006A1DBE">
              <w:rPr>
                <w:rFonts w:eastAsia="Times New Roman" w:cs="Calibri"/>
                <w:b/>
                <w:szCs w:val="20"/>
                <w:lang w:eastAsia="de-DE"/>
              </w:rPr>
              <w:t>Prüfungsraum:</w:t>
            </w:r>
          </w:p>
        </w:tc>
        <w:tc>
          <w:tcPr>
            <w:tcW w:w="4616" w:type="dxa"/>
            <w:shd w:val="clear" w:color="auto" w:fill="auto"/>
          </w:tcPr>
          <w:p w:rsidR="00000C56" w:rsidRPr="00414EF2" w:rsidRDefault="00A65DFA" w:rsidP="001114A0">
            <w:pPr>
              <w:tabs>
                <w:tab w:val="left" w:pos="3261"/>
              </w:tabs>
              <w:rPr>
                <w:rFonts w:eastAsia="Times New Roman" w:cs="Calibri"/>
                <w:b/>
                <w:color w:val="FF0000"/>
                <w:szCs w:val="20"/>
                <w:lang w:eastAsia="de-DE"/>
              </w:rPr>
            </w:pPr>
            <w:r w:rsidRPr="00DE08C5">
              <w:rPr>
                <w:rFonts w:eastAsia="Times New Roman" w:cs="Calibri"/>
                <w:b/>
                <w:szCs w:val="20"/>
                <w:lang w:eastAsia="de-DE"/>
              </w:rPr>
              <w:t>A307</w:t>
            </w:r>
          </w:p>
        </w:tc>
        <w:tc>
          <w:tcPr>
            <w:tcW w:w="2268" w:type="dxa"/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b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A0" w:rsidRPr="006A1DBE" w:rsidRDefault="001114A0" w:rsidP="001114A0">
            <w:pPr>
              <w:tabs>
                <w:tab w:val="left" w:pos="3261"/>
              </w:tabs>
              <w:rPr>
                <w:rFonts w:eastAsia="Times New Roman" w:cs="Calibri"/>
                <w:color w:val="FF0000"/>
                <w:szCs w:val="20"/>
                <w:lang w:eastAsia="de-DE"/>
              </w:rPr>
            </w:pPr>
          </w:p>
        </w:tc>
      </w:tr>
    </w:tbl>
    <w:p w:rsidR="00A17F23" w:rsidRPr="00A17F23" w:rsidRDefault="00A17F23" w:rsidP="00A17F23">
      <w:pPr>
        <w:rPr>
          <w:vanish/>
        </w:rPr>
      </w:pPr>
    </w:p>
    <w:tbl>
      <w:tblPr>
        <w:tblpPr w:leftFromText="141" w:rightFromText="141" w:vertAnchor="page" w:horzAnchor="margin" w:tblpY="38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15"/>
        <w:gridCol w:w="2694"/>
        <w:gridCol w:w="1134"/>
        <w:gridCol w:w="2126"/>
        <w:gridCol w:w="2126"/>
        <w:gridCol w:w="2268"/>
        <w:gridCol w:w="1985"/>
      </w:tblGrid>
      <w:tr w:rsidR="009F13DE" w:rsidRPr="001114A0" w:rsidTr="009F13DE">
        <w:tc>
          <w:tcPr>
            <w:tcW w:w="1161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 xml:space="preserve">Beginn </w:t>
            </w:r>
            <w:proofErr w:type="spellStart"/>
            <w:r w:rsidRPr="001114A0">
              <w:rPr>
                <w:rFonts w:cs="Calibri"/>
                <w:b/>
                <w:sz w:val="24"/>
                <w:szCs w:val="24"/>
              </w:rPr>
              <w:t>Vorberei-tung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Beginn Prüfung</w:t>
            </w:r>
          </w:p>
        </w:tc>
        <w:tc>
          <w:tcPr>
            <w:tcW w:w="2694" w:type="dxa"/>
            <w:shd w:val="clear" w:color="auto" w:fill="auto"/>
          </w:tcPr>
          <w:p w:rsidR="009F13DE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Prüfling</w:t>
            </w:r>
          </w:p>
          <w:p w:rsidR="009F13DE" w:rsidRPr="009F13DE" w:rsidRDefault="009F13DE" w:rsidP="009F13DE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9F13DE">
              <w:rPr>
                <w:rFonts w:cs="Calibri"/>
                <w:i/>
                <w:sz w:val="24"/>
                <w:szCs w:val="24"/>
              </w:rPr>
              <w:t>(kursiv: Pflicht)</w:t>
            </w:r>
          </w:p>
        </w:tc>
        <w:tc>
          <w:tcPr>
            <w:tcW w:w="1134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Klasse</w:t>
            </w:r>
          </w:p>
        </w:tc>
        <w:tc>
          <w:tcPr>
            <w:tcW w:w="2126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Fach</w:t>
            </w:r>
          </w:p>
        </w:tc>
        <w:tc>
          <w:tcPr>
            <w:tcW w:w="2126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Prüfer:</w:t>
            </w:r>
            <w:r w:rsidRPr="001114A0">
              <w:rPr>
                <w:rFonts w:cs="Calibri"/>
                <w:b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Beisitzer:</w:t>
            </w:r>
            <w:r w:rsidRPr="001114A0">
              <w:rPr>
                <w:rFonts w:cs="Calibri"/>
                <w:b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F13DE" w:rsidRPr="001114A0" w:rsidRDefault="009F13DE" w:rsidP="009F13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Vorsitzende:</w:t>
            </w:r>
            <w:r w:rsidRPr="001114A0">
              <w:rPr>
                <w:rFonts w:cs="Calibri"/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9F13DE" w:rsidRPr="001114A0" w:rsidTr="009F13DE">
        <w:tc>
          <w:tcPr>
            <w:tcW w:w="1161" w:type="dxa"/>
            <w:shd w:val="clear" w:color="auto" w:fill="auto"/>
          </w:tcPr>
          <w:p w:rsidR="009F13DE" w:rsidRPr="001114A0" w:rsidRDefault="009F13DE" w:rsidP="009F13DE">
            <w:pPr>
              <w:jc w:val="right"/>
              <w:rPr>
                <w:rFonts w:cs="Calibri"/>
                <w:sz w:val="24"/>
                <w:szCs w:val="24"/>
              </w:rPr>
            </w:pPr>
            <w:r w:rsidRPr="001114A0">
              <w:rPr>
                <w:rFonts w:cs="Calibri"/>
                <w:sz w:val="24"/>
                <w:szCs w:val="24"/>
              </w:rPr>
              <w:t>8.00</w:t>
            </w:r>
          </w:p>
        </w:tc>
        <w:tc>
          <w:tcPr>
            <w:tcW w:w="1215" w:type="dxa"/>
            <w:shd w:val="clear" w:color="auto" w:fill="auto"/>
          </w:tcPr>
          <w:p w:rsidR="009F13DE" w:rsidRPr="001114A0" w:rsidRDefault="009F13DE" w:rsidP="009F13DE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8.30</w:t>
            </w:r>
          </w:p>
        </w:tc>
        <w:tc>
          <w:tcPr>
            <w:tcW w:w="2694" w:type="dxa"/>
            <w:shd w:val="clear" w:color="auto" w:fill="auto"/>
          </w:tcPr>
          <w:p w:rsidR="009F13DE" w:rsidRPr="00F1447A" w:rsidRDefault="00414EF2" w:rsidP="00B3180F">
            <w:pPr>
              <w:rPr>
                <w:rFonts w:cs="Calibri"/>
                <w:i/>
              </w:rPr>
            </w:pPr>
            <w:r w:rsidRPr="00F1447A">
              <w:rPr>
                <w:rFonts w:cs="Calibri"/>
                <w:i/>
              </w:rPr>
              <w:t xml:space="preserve">Marla Sophie </w:t>
            </w:r>
            <w:proofErr w:type="spellStart"/>
            <w:r w:rsidRPr="00F1447A">
              <w:rPr>
                <w:rFonts w:cs="Calibri"/>
                <w:i/>
              </w:rPr>
              <w:t>Jürß</w:t>
            </w:r>
            <w:proofErr w:type="spellEnd"/>
            <w:r w:rsidR="00D719C1" w:rsidRPr="00F1447A">
              <w:rPr>
                <w:rFonts w:cs="Calibri"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F13DE" w:rsidRPr="00227237" w:rsidRDefault="00414EF2" w:rsidP="009F13DE">
            <w:pPr>
              <w:rPr>
                <w:rFonts w:cs="Calibri"/>
              </w:rPr>
            </w:pPr>
            <w:r>
              <w:rPr>
                <w:rFonts w:cs="Calibri"/>
              </w:rPr>
              <w:t>GE23-1</w:t>
            </w:r>
          </w:p>
        </w:tc>
        <w:tc>
          <w:tcPr>
            <w:tcW w:w="2126" w:type="dxa"/>
            <w:shd w:val="clear" w:color="auto" w:fill="auto"/>
          </w:tcPr>
          <w:p w:rsidR="009F13DE" w:rsidRPr="00227237" w:rsidRDefault="00414EF2" w:rsidP="009F13DE">
            <w:pPr>
              <w:rPr>
                <w:rFonts w:cs="Calibri"/>
              </w:rPr>
            </w:pPr>
            <w:r>
              <w:rPr>
                <w:rFonts w:cs="Calibri"/>
              </w:rPr>
              <w:t>Englisch</w:t>
            </w:r>
          </w:p>
        </w:tc>
        <w:tc>
          <w:tcPr>
            <w:tcW w:w="2126" w:type="dxa"/>
            <w:shd w:val="clear" w:color="auto" w:fill="auto"/>
          </w:tcPr>
          <w:p w:rsidR="009F13DE" w:rsidRPr="00227237" w:rsidRDefault="00414EF2" w:rsidP="009F13DE">
            <w:pPr>
              <w:rPr>
                <w:rFonts w:cs="Calibri"/>
              </w:rPr>
            </w:pPr>
            <w:r>
              <w:rPr>
                <w:rFonts w:cs="Calibri"/>
              </w:rPr>
              <w:t xml:space="preserve">Laura </w:t>
            </w:r>
            <w:proofErr w:type="spellStart"/>
            <w:r>
              <w:rPr>
                <w:rFonts w:cs="Calibri"/>
              </w:rPr>
              <w:t>Näther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F13DE" w:rsidRPr="00227237" w:rsidRDefault="00414EF2" w:rsidP="009F13DE">
            <w:pPr>
              <w:rPr>
                <w:rFonts w:cs="Calibri"/>
              </w:rPr>
            </w:pPr>
            <w:r>
              <w:rPr>
                <w:rFonts w:cs="Calibri"/>
              </w:rPr>
              <w:t>Wiebke Junge</w:t>
            </w:r>
          </w:p>
        </w:tc>
        <w:tc>
          <w:tcPr>
            <w:tcW w:w="1985" w:type="dxa"/>
            <w:shd w:val="clear" w:color="auto" w:fill="auto"/>
          </w:tcPr>
          <w:p w:rsidR="009F13DE" w:rsidRPr="00227237" w:rsidRDefault="00227237" w:rsidP="009F13DE">
            <w:pPr>
              <w:rPr>
                <w:rFonts w:cs="Calibri"/>
              </w:rPr>
            </w:pPr>
            <w:r w:rsidRPr="00227237">
              <w:rPr>
                <w:rFonts w:cs="Calibri"/>
              </w:rPr>
              <w:t>Anika Kraus</w:t>
            </w:r>
          </w:p>
        </w:tc>
      </w:tr>
      <w:tr w:rsidR="00227237" w:rsidRPr="001114A0" w:rsidTr="009F13DE">
        <w:tc>
          <w:tcPr>
            <w:tcW w:w="1161" w:type="dxa"/>
            <w:shd w:val="clear" w:color="auto" w:fill="auto"/>
          </w:tcPr>
          <w:p w:rsidR="00227237" w:rsidRPr="001114A0" w:rsidRDefault="00227237" w:rsidP="00227237">
            <w:pPr>
              <w:jc w:val="right"/>
              <w:rPr>
                <w:rFonts w:cs="Calibri"/>
                <w:sz w:val="24"/>
                <w:szCs w:val="24"/>
              </w:rPr>
            </w:pPr>
            <w:r w:rsidRPr="001114A0">
              <w:rPr>
                <w:rFonts w:cs="Calibri"/>
                <w:sz w:val="24"/>
                <w:szCs w:val="24"/>
              </w:rPr>
              <w:t>8.30</w:t>
            </w:r>
          </w:p>
        </w:tc>
        <w:tc>
          <w:tcPr>
            <w:tcW w:w="1215" w:type="dxa"/>
            <w:shd w:val="clear" w:color="auto" w:fill="auto"/>
          </w:tcPr>
          <w:p w:rsidR="00227237" w:rsidRPr="001114A0" w:rsidRDefault="00227237" w:rsidP="00227237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9.00</w:t>
            </w:r>
          </w:p>
        </w:tc>
        <w:tc>
          <w:tcPr>
            <w:tcW w:w="2694" w:type="dxa"/>
            <w:shd w:val="clear" w:color="auto" w:fill="auto"/>
          </w:tcPr>
          <w:p w:rsidR="00227237" w:rsidRPr="00FD107E" w:rsidRDefault="00414EF2" w:rsidP="00B3180F">
            <w:pPr>
              <w:rPr>
                <w:i/>
              </w:rPr>
            </w:pPr>
            <w:r>
              <w:rPr>
                <w:i/>
              </w:rPr>
              <w:t xml:space="preserve">Maja </w:t>
            </w:r>
            <w:proofErr w:type="spellStart"/>
            <w:r>
              <w:rPr>
                <w:i/>
              </w:rPr>
              <w:t>Basalaj</w:t>
            </w:r>
            <w:proofErr w:type="spellEnd"/>
            <w:r w:rsidR="00D719C1">
              <w:rPr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7237" w:rsidRPr="00D270F5" w:rsidRDefault="00931DB2" w:rsidP="00227237">
            <w:r>
              <w:t>GE</w:t>
            </w:r>
            <w:r w:rsidR="00414EF2">
              <w:t>23-1</w:t>
            </w:r>
          </w:p>
        </w:tc>
        <w:tc>
          <w:tcPr>
            <w:tcW w:w="2126" w:type="dxa"/>
            <w:shd w:val="clear" w:color="auto" w:fill="auto"/>
          </w:tcPr>
          <w:p w:rsidR="00227237" w:rsidRPr="00D270F5" w:rsidRDefault="00414EF2" w:rsidP="00227237">
            <w:r>
              <w:t>Deutsch</w:t>
            </w:r>
          </w:p>
        </w:tc>
        <w:tc>
          <w:tcPr>
            <w:tcW w:w="2126" w:type="dxa"/>
            <w:shd w:val="clear" w:color="auto" w:fill="auto"/>
          </w:tcPr>
          <w:p w:rsidR="00227237" w:rsidRPr="00D270F5" w:rsidRDefault="00414EF2" w:rsidP="00227237">
            <w:r>
              <w:t>Veronica Schröter</w:t>
            </w:r>
          </w:p>
        </w:tc>
        <w:tc>
          <w:tcPr>
            <w:tcW w:w="2268" w:type="dxa"/>
            <w:shd w:val="clear" w:color="auto" w:fill="auto"/>
          </w:tcPr>
          <w:p w:rsidR="00227237" w:rsidRPr="00D270F5" w:rsidRDefault="00414EF2" w:rsidP="00227237">
            <w:r>
              <w:t>Wiebke Junge</w:t>
            </w:r>
          </w:p>
        </w:tc>
        <w:tc>
          <w:tcPr>
            <w:tcW w:w="1985" w:type="dxa"/>
            <w:shd w:val="clear" w:color="auto" w:fill="auto"/>
          </w:tcPr>
          <w:p w:rsidR="00227237" w:rsidRPr="00D270F5" w:rsidRDefault="00227237" w:rsidP="00227237">
            <w:r w:rsidRPr="00D270F5">
              <w:t>Anika Kraus</w:t>
            </w:r>
          </w:p>
        </w:tc>
      </w:tr>
      <w:tr w:rsidR="00227237" w:rsidRPr="001114A0" w:rsidTr="009F13DE">
        <w:tc>
          <w:tcPr>
            <w:tcW w:w="1161" w:type="dxa"/>
            <w:shd w:val="clear" w:color="auto" w:fill="auto"/>
          </w:tcPr>
          <w:p w:rsidR="00227237" w:rsidRPr="001114A0" w:rsidRDefault="00227237" w:rsidP="00227237">
            <w:pPr>
              <w:jc w:val="right"/>
              <w:rPr>
                <w:rFonts w:cs="Calibri"/>
                <w:sz w:val="24"/>
                <w:szCs w:val="24"/>
              </w:rPr>
            </w:pPr>
            <w:r w:rsidRPr="001114A0">
              <w:rPr>
                <w:rFonts w:cs="Calibri"/>
                <w:sz w:val="24"/>
                <w:szCs w:val="24"/>
              </w:rPr>
              <w:t>9.00</w:t>
            </w:r>
          </w:p>
        </w:tc>
        <w:tc>
          <w:tcPr>
            <w:tcW w:w="1215" w:type="dxa"/>
            <w:shd w:val="clear" w:color="auto" w:fill="auto"/>
          </w:tcPr>
          <w:p w:rsidR="00227237" w:rsidRPr="001114A0" w:rsidRDefault="00227237" w:rsidP="00227237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1114A0">
              <w:rPr>
                <w:rFonts w:cs="Calibri"/>
                <w:b/>
                <w:sz w:val="24"/>
                <w:szCs w:val="24"/>
              </w:rPr>
              <w:t>9.30</w:t>
            </w:r>
          </w:p>
        </w:tc>
        <w:tc>
          <w:tcPr>
            <w:tcW w:w="2694" w:type="dxa"/>
            <w:shd w:val="clear" w:color="auto" w:fill="auto"/>
          </w:tcPr>
          <w:p w:rsidR="00227237" w:rsidRPr="00FD107E" w:rsidRDefault="009424BA" w:rsidP="00B3180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414EF2">
              <w:rPr>
                <w:i/>
              </w:rPr>
              <w:t>Lania</w:t>
            </w:r>
            <w:proofErr w:type="spellEnd"/>
            <w:r w:rsidR="00414EF2">
              <w:rPr>
                <w:i/>
              </w:rPr>
              <w:t xml:space="preserve"> </w:t>
            </w:r>
            <w:proofErr w:type="spellStart"/>
            <w:r w:rsidR="00414EF2">
              <w:rPr>
                <w:i/>
              </w:rPr>
              <w:t>Sulyman</w:t>
            </w:r>
            <w:proofErr w:type="spellEnd"/>
            <w:r w:rsidR="00414EF2">
              <w:rPr>
                <w:i/>
              </w:rPr>
              <w:t xml:space="preserve"> Mohamad</w:t>
            </w:r>
          </w:p>
        </w:tc>
        <w:tc>
          <w:tcPr>
            <w:tcW w:w="1134" w:type="dxa"/>
            <w:shd w:val="clear" w:color="auto" w:fill="auto"/>
          </w:tcPr>
          <w:p w:rsidR="00227237" w:rsidRPr="00D270F5" w:rsidRDefault="00931DB2" w:rsidP="00227237">
            <w:r>
              <w:t>GE</w:t>
            </w:r>
            <w:r w:rsidR="00414EF2">
              <w:t>23-1</w:t>
            </w:r>
          </w:p>
        </w:tc>
        <w:tc>
          <w:tcPr>
            <w:tcW w:w="2126" w:type="dxa"/>
            <w:shd w:val="clear" w:color="auto" w:fill="auto"/>
          </w:tcPr>
          <w:p w:rsidR="00227237" w:rsidRPr="00D270F5" w:rsidRDefault="00414EF2" w:rsidP="00227237">
            <w:r>
              <w:t>Deutsch</w:t>
            </w:r>
            <w:r w:rsidR="00227237" w:rsidRPr="00D270F5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27237" w:rsidRPr="00D270F5" w:rsidRDefault="004D4B6F" w:rsidP="00227237">
            <w:r>
              <w:t>Veronica Schröter</w:t>
            </w:r>
          </w:p>
        </w:tc>
        <w:tc>
          <w:tcPr>
            <w:tcW w:w="2268" w:type="dxa"/>
            <w:shd w:val="clear" w:color="auto" w:fill="auto"/>
          </w:tcPr>
          <w:p w:rsidR="00227237" w:rsidRPr="00D270F5" w:rsidRDefault="00414EF2" w:rsidP="00227237">
            <w:r>
              <w:t>Wiebe Junge</w:t>
            </w:r>
          </w:p>
        </w:tc>
        <w:tc>
          <w:tcPr>
            <w:tcW w:w="1985" w:type="dxa"/>
            <w:shd w:val="clear" w:color="auto" w:fill="auto"/>
          </w:tcPr>
          <w:p w:rsidR="00227237" w:rsidRPr="00D270F5" w:rsidRDefault="00227237" w:rsidP="00227237">
            <w:r w:rsidRPr="00D270F5">
              <w:t>Anika Kraus</w:t>
            </w:r>
          </w:p>
        </w:tc>
      </w:tr>
      <w:tr w:rsidR="009F13DE" w:rsidRPr="001114A0" w:rsidTr="009F13DE">
        <w:tc>
          <w:tcPr>
            <w:tcW w:w="1161" w:type="dxa"/>
            <w:shd w:val="clear" w:color="auto" w:fill="auto"/>
          </w:tcPr>
          <w:p w:rsidR="009F13DE" w:rsidRPr="001114A0" w:rsidRDefault="009F13DE" w:rsidP="009F13DE">
            <w:pPr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9F13DE" w:rsidRPr="001114A0" w:rsidRDefault="0060591A" w:rsidP="009F13DE">
            <w:pPr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  <w:r w:rsidR="00F1447A">
              <w:rPr>
                <w:rFonts w:cs="Calibri"/>
                <w:b/>
                <w:sz w:val="24"/>
                <w:szCs w:val="24"/>
              </w:rPr>
              <w:t>.</w:t>
            </w:r>
            <w:r w:rsidR="00712445">
              <w:rPr>
                <w:rFonts w:cs="Calibri"/>
                <w:b/>
                <w:sz w:val="24"/>
                <w:szCs w:val="24"/>
              </w:rPr>
              <w:t>0</w:t>
            </w:r>
            <w:r w:rsidR="009F13DE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12333" w:type="dxa"/>
            <w:gridSpan w:val="6"/>
            <w:shd w:val="clear" w:color="auto" w:fill="auto"/>
          </w:tcPr>
          <w:p w:rsidR="009F13DE" w:rsidRPr="00AF0F65" w:rsidRDefault="009F13DE" w:rsidP="00F1447A">
            <w:pPr>
              <w:rPr>
                <w:color w:val="FF0000"/>
                <w:sz w:val="24"/>
                <w:szCs w:val="24"/>
              </w:rPr>
            </w:pPr>
            <w:r w:rsidRPr="002E0C62">
              <w:rPr>
                <w:b/>
                <w:sz w:val="24"/>
                <w:szCs w:val="24"/>
              </w:rPr>
              <w:t>3. Prüfungskonferenz:</w:t>
            </w:r>
            <w:r w:rsidRPr="002E0C62">
              <w:rPr>
                <w:sz w:val="24"/>
                <w:szCs w:val="24"/>
              </w:rPr>
              <w:t xml:space="preserve"> </w:t>
            </w:r>
            <w:r w:rsidRPr="002E0C62">
              <w:rPr>
                <w:rFonts w:cs="Calibri"/>
                <w:sz w:val="24"/>
                <w:szCs w:val="24"/>
              </w:rPr>
              <w:t xml:space="preserve"> </w:t>
            </w:r>
            <w:r w:rsidR="00414EF2">
              <w:rPr>
                <w:rFonts w:cs="Calibri"/>
                <w:sz w:val="24"/>
                <w:szCs w:val="24"/>
              </w:rPr>
              <w:t xml:space="preserve">Christine Scharr, </w:t>
            </w:r>
            <w:r w:rsidR="00F1447A">
              <w:rPr>
                <w:rFonts w:cs="Calibri"/>
                <w:sz w:val="24"/>
                <w:szCs w:val="24"/>
              </w:rPr>
              <w:t xml:space="preserve">Laura </w:t>
            </w:r>
            <w:proofErr w:type="spellStart"/>
            <w:r w:rsidR="00F1447A">
              <w:rPr>
                <w:rFonts w:cs="Calibri"/>
                <w:sz w:val="24"/>
                <w:szCs w:val="24"/>
              </w:rPr>
              <w:t>Näther</w:t>
            </w:r>
            <w:proofErr w:type="spellEnd"/>
            <w:r w:rsidR="00F1447A">
              <w:rPr>
                <w:rFonts w:cs="Calibri"/>
                <w:sz w:val="24"/>
                <w:szCs w:val="24"/>
              </w:rPr>
              <w:t xml:space="preserve">, Veronica Schröter, Wiebke Junge, Anika Kraus </w:t>
            </w:r>
          </w:p>
        </w:tc>
      </w:tr>
    </w:tbl>
    <w:p w:rsidR="00F52F44" w:rsidRDefault="00F52F44" w:rsidP="00F52F44">
      <w:pPr>
        <w:ind w:left="720"/>
        <w:rPr>
          <w:rFonts w:eastAsia="Times New Roman" w:cs="Calibri"/>
          <w:b/>
          <w:szCs w:val="20"/>
          <w:lang w:eastAsia="de-DE"/>
        </w:rPr>
      </w:pPr>
    </w:p>
    <w:p w:rsidR="001E2BF1" w:rsidRPr="00414EF2" w:rsidRDefault="001E2BF1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 xml:space="preserve">Die </w:t>
      </w:r>
      <w:r w:rsidR="006114F3" w:rsidRPr="00414EF2">
        <w:rPr>
          <w:rFonts w:eastAsia="Times New Roman" w:cs="Calibri"/>
          <w:b/>
          <w:szCs w:val="20"/>
          <w:lang w:eastAsia="de-DE"/>
        </w:rPr>
        <w:t>Vorbe</w:t>
      </w:r>
      <w:r w:rsidRPr="00414EF2">
        <w:rPr>
          <w:rFonts w:eastAsia="Times New Roman" w:cs="Calibri"/>
          <w:b/>
          <w:szCs w:val="20"/>
          <w:lang w:eastAsia="de-DE"/>
        </w:rPr>
        <w:t>sprechung</w:t>
      </w:r>
      <w:r w:rsidR="006A1DBE" w:rsidRPr="00414EF2">
        <w:rPr>
          <w:rFonts w:eastAsia="Times New Roman" w:cs="Calibri"/>
          <w:b/>
          <w:szCs w:val="20"/>
          <w:lang w:eastAsia="de-DE"/>
        </w:rPr>
        <w:t xml:space="preserve"> </w:t>
      </w:r>
      <w:r w:rsidRPr="00414EF2">
        <w:rPr>
          <w:rFonts w:eastAsia="Times New Roman" w:cs="Calibri"/>
          <w:b/>
          <w:szCs w:val="20"/>
          <w:lang w:eastAsia="de-DE"/>
        </w:rPr>
        <w:t xml:space="preserve">startet um </w:t>
      </w:r>
      <w:r w:rsidR="00C35BD7" w:rsidRPr="00414EF2">
        <w:rPr>
          <w:rFonts w:eastAsia="Times New Roman" w:cs="Calibri"/>
          <w:b/>
          <w:szCs w:val="20"/>
          <w:lang w:eastAsia="de-DE"/>
        </w:rPr>
        <w:t>7.5</w:t>
      </w:r>
      <w:r w:rsidR="00EA5F56" w:rsidRPr="00414EF2">
        <w:rPr>
          <w:rFonts w:eastAsia="Times New Roman" w:cs="Calibri"/>
          <w:b/>
          <w:szCs w:val="20"/>
          <w:lang w:eastAsia="de-DE"/>
        </w:rPr>
        <w:t>0</w:t>
      </w:r>
      <w:r w:rsidR="006717A1" w:rsidRPr="00414EF2">
        <w:rPr>
          <w:rFonts w:eastAsia="Times New Roman" w:cs="Calibri"/>
          <w:b/>
          <w:szCs w:val="20"/>
          <w:lang w:eastAsia="de-DE"/>
        </w:rPr>
        <w:t xml:space="preserve"> Uhr </w:t>
      </w:r>
      <w:r w:rsidRPr="00414EF2">
        <w:rPr>
          <w:rFonts w:eastAsia="Times New Roman" w:cs="Calibri"/>
          <w:b/>
          <w:szCs w:val="20"/>
          <w:lang w:eastAsia="de-DE"/>
        </w:rPr>
        <w:t xml:space="preserve">in </w:t>
      </w:r>
      <w:r w:rsidR="006717A1" w:rsidRPr="00414EF2">
        <w:rPr>
          <w:rFonts w:eastAsia="Times New Roman" w:cs="Calibri"/>
          <w:b/>
          <w:szCs w:val="20"/>
          <w:lang w:eastAsia="de-DE"/>
        </w:rPr>
        <w:t xml:space="preserve">R. </w:t>
      </w:r>
      <w:r w:rsidR="00A65DFA" w:rsidRPr="00DE08C5">
        <w:rPr>
          <w:rFonts w:eastAsia="Times New Roman" w:cs="Calibri"/>
          <w:b/>
          <w:szCs w:val="20"/>
          <w:lang w:eastAsia="de-DE"/>
        </w:rPr>
        <w:t>A 307</w:t>
      </w:r>
      <w:r w:rsidR="006C030E" w:rsidRPr="00DE08C5">
        <w:rPr>
          <w:rFonts w:eastAsia="Times New Roman" w:cs="Calibri"/>
          <w:b/>
          <w:szCs w:val="20"/>
          <w:lang w:eastAsia="de-DE"/>
        </w:rPr>
        <w:t xml:space="preserve"> </w:t>
      </w:r>
      <w:r w:rsidR="006C030E" w:rsidRPr="00414EF2">
        <w:rPr>
          <w:rFonts w:eastAsia="Times New Roman" w:cs="Calibri"/>
          <w:b/>
          <w:szCs w:val="20"/>
          <w:lang w:eastAsia="de-DE"/>
        </w:rPr>
        <w:t>(</w:t>
      </w:r>
      <w:r w:rsidR="006114F3" w:rsidRPr="00414EF2">
        <w:rPr>
          <w:rFonts w:eastAsia="Times New Roman" w:cs="Calibri"/>
          <w:b/>
          <w:szCs w:val="20"/>
          <w:lang w:eastAsia="de-DE"/>
        </w:rPr>
        <w:t xml:space="preserve">Vorsitzende, </w:t>
      </w:r>
      <w:r w:rsidR="006C030E" w:rsidRPr="00414EF2">
        <w:rPr>
          <w:rFonts w:eastAsia="Times New Roman" w:cs="Calibri"/>
          <w:b/>
          <w:szCs w:val="20"/>
          <w:lang w:eastAsia="de-DE"/>
        </w:rPr>
        <w:t>Prüferinnen</w:t>
      </w:r>
      <w:r w:rsidR="009F13DE" w:rsidRPr="00414EF2">
        <w:rPr>
          <w:rFonts w:eastAsia="Times New Roman" w:cs="Calibri"/>
          <w:b/>
          <w:szCs w:val="20"/>
          <w:lang w:eastAsia="de-DE"/>
        </w:rPr>
        <w:t xml:space="preserve"> der 1. Prüfung</w:t>
      </w:r>
      <w:r w:rsidR="006A1DBE" w:rsidRPr="00414EF2">
        <w:rPr>
          <w:rFonts w:eastAsia="Times New Roman" w:cs="Calibri"/>
          <w:b/>
          <w:szCs w:val="20"/>
          <w:lang w:eastAsia="de-DE"/>
        </w:rPr>
        <w:t xml:space="preserve">, </w:t>
      </w:r>
      <w:proofErr w:type="spellStart"/>
      <w:proofErr w:type="gramStart"/>
      <w:r w:rsidR="004A7820" w:rsidRPr="00414EF2">
        <w:rPr>
          <w:rFonts w:eastAsia="Times New Roman" w:cs="Calibri"/>
          <w:b/>
          <w:szCs w:val="20"/>
          <w:lang w:eastAsia="de-DE"/>
        </w:rPr>
        <w:t>Klassenlehrer:</w:t>
      </w:r>
      <w:r w:rsidR="006114F3" w:rsidRPr="00414EF2">
        <w:rPr>
          <w:rFonts w:eastAsia="Times New Roman" w:cs="Calibri"/>
          <w:b/>
          <w:szCs w:val="20"/>
          <w:lang w:eastAsia="de-DE"/>
        </w:rPr>
        <w:t>innen</w:t>
      </w:r>
      <w:proofErr w:type="spellEnd"/>
      <w:proofErr w:type="gramEnd"/>
      <w:r w:rsidR="006114F3" w:rsidRPr="00414EF2">
        <w:rPr>
          <w:rFonts w:eastAsia="Times New Roman" w:cs="Calibri"/>
          <w:b/>
          <w:szCs w:val="20"/>
          <w:lang w:eastAsia="de-DE"/>
        </w:rPr>
        <w:t>)</w:t>
      </w:r>
      <w:r w:rsidRPr="00414EF2">
        <w:rPr>
          <w:rFonts w:eastAsia="Times New Roman" w:cs="Calibri"/>
          <w:b/>
          <w:szCs w:val="20"/>
          <w:lang w:eastAsia="de-DE"/>
        </w:rPr>
        <w:t xml:space="preserve">. </w:t>
      </w:r>
    </w:p>
    <w:p w:rsidR="00933229" w:rsidRPr="00414EF2" w:rsidRDefault="00933229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 xml:space="preserve">Die </w:t>
      </w:r>
      <w:proofErr w:type="spellStart"/>
      <w:proofErr w:type="gramStart"/>
      <w:r w:rsidRPr="00414EF2">
        <w:rPr>
          <w:rFonts w:eastAsia="Times New Roman" w:cs="Calibri"/>
          <w:b/>
          <w:szCs w:val="20"/>
          <w:lang w:eastAsia="de-DE"/>
        </w:rPr>
        <w:t>Be</w:t>
      </w:r>
      <w:r w:rsidR="00712445" w:rsidRPr="00414EF2">
        <w:rPr>
          <w:rFonts w:eastAsia="Times New Roman" w:cs="Calibri"/>
          <w:b/>
          <w:szCs w:val="20"/>
          <w:lang w:eastAsia="de-DE"/>
        </w:rPr>
        <w:t>i</w:t>
      </w:r>
      <w:r w:rsidRPr="00414EF2">
        <w:rPr>
          <w:rFonts w:eastAsia="Times New Roman" w:cs="Calibri"/>
          <w:b/>
          <w:szCs w:val="20"/>
          <w:lang w:eastAsia="de-DE"/>
        </w:rPr>
        <w:t>sitzer</w:t>
      </w:r>
      <w:r w:rsidR="00712445" w:rsidRPr="00414EF2">
        <w:rPr>
          <w:rFonts w:eastAsia="Times New Roman" w:cs="Calibri"/>
          <w:b/>
          <w:szCs w:val="20"/>
          <w:lang w:eastAsia="de-DE"/>
        </w:rPr>
        <w:t>:innen</w:t>
      </w:r>
      <w:proofErr w:type="spellEnd"/>
      <w:proofErr w:type="gramEnd"/>
      <w:r w:rsidRPr="00414EF2">
        <w:rPr>
          <w:rFonts w:eastAsia="Times New Roman" w:cs="Calibri"/>
          <w:b/>
          <w:szCs w:val="20"/>
          <w:lang w:eastAsia="de-DE"/>
        </w:rPr>
        <w:t xml:space="preserve"> müssen ni</w:t>
      </w:r>
      <w:r w:rsidR="00712445" w:rsidRPr="00414EF2">
        <w:rPr>
          <w:rFonts w:eastAsia="Times New Roman" w:cs="Calibri"/>
          <w:b/>
          <w:szCs w:val="20"/>
          <w:lang w:eastAsia="de-DE"/>
        </w:rPr>
        <w:t>cht zur Vorbesprechung erscheinen</w:t>
      </w:r>
      <w:r w:rsidRPr="00414EF2">
        <w:rPr>
          <w:rFonts w:eastAsia="Times New Roman" w:cs="Calibri"/>
          <w:b/>
          <w:szCs w:val="20"/>
          <w:lang w:eastAsia="de-DE"/>
        </w:rPr>
        <w:t xml:space="preserve">, sondern zum Prüfungsbeginn. </w:t>
      </w:r>
    </w:p>
    <w:p w:rsidR="00194451" w:rsidRPr="00414EF2" w:rsidRDefault="00194451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 xml:space="preserve">Die Prüflinge erscheinen zu um 7.45 Uhr vor dem Raum </w:t>
      </w:r>
      <w:r w:rsidRPr="00DE08C5">
        <w:rPr>
          <w:rFonts w:eastAsia="Times New Roman" w:cs="Calibri"/>
          <w:b/>
          <w:szCs w:val="20"/>
          <w:lang w:eastAsia="de-DE"/>
        </w:rPr>
        <w:t>A307</w:t>
      </w:r>
      <w:r w:rsidR="001E2BF1" w:rsidRPr="00F1447A">
        <w:rPr>
          <w:rFonts w:eastAsia="Times New Roman" w:cs="Calibri"/>
          <w:b/>
          <w:color w:val="FF0000"/>
          <w:szCs w:val="20"/>
          <w:lang w:eastAsia="de-DE"/>
        </w:rPr>
        <w:t>.</w:t>
      </w:r>
      <w:r w:rsidRPr="00F1447A">
        <w:rPr>
          <w:rFonts w:eastAsia="Times New Roman" w:cs="Calibri"/>
          <w:b/>
          <w:color w:val="FF0000"/>
          <w:szCs w:val="20"/>
          <w:lang w:eastAsia="de-DE"/>
        </w:rPr>
        <w:t xml:space="preserve"> </w:t>
      </w:r>
      <w:r w:rsidRPr="00414EF2">
        <w:rPr>
          <w:rFonts w:eastAsia="Times New Roman" w:cs="Calibri"/>
          <w:b/>
          <w:szCs w:val="20"/>
          <w:lang w:eastAsia="de-DE"/>
        </w:rPr>
        <w:t>Sie werden gemeinsam in den Prüfungsraum geholt und zur Prüfung begrüßt.</w:t>
      </w:r>
    </w:p>
    <w:p w:rsidR="001E2BF1" w:rsidRPr="00414EF2" w:rsidRDefault="00194451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>10 Minuten vor Beginn der Vorbereitung finden sich die Prüflinge vor dem Vorbereitungsraum ein, sie werden in den Raum geholt.</w:t>
      </w:r>
    </w:p>
    <w:p w:rsidR="00E07CDC" w:rsidRPr="00414EF2" w:rsidRDefault="001E2BF1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>Die</w:t>
      </w:r>
      <w:r w:rsidR="006114F3" w:rsidRPr="00414EF2">
        <w:rPr>
          <w:rFonts w:eastAsia="Times New Roman" w:cs="Calibri"/>
          <w:b/>
          <w:szCs w:val="20"/>
          <w:lang w:eastAsia="de-DE"/>
        </w:rPr>
        <w:t xml:space="preserve"> Bekanntgabe</w:t>
      </w:r>
      <w:r w:rsidR="004A7820" w:rsidRPr="00414EF2">
        <w:rPr>
          <w:rFonts w:eastAsia="Times New Roman" w:cs="Calibri"/>
          <w:b/>
          <w:szCs w:val="20"/>
          <w:lang w:eastAsia="de-DE"/>
        </w:rPr>
        <w:t xml:space="preserve"> der Ergebnisse für die </w:t>
      </w:r>
      <w:proofErr w:type="spellStart"/>
      <w:proofErr w:type="gramStart"/>
      <w:r w:rsidR="004A7820" w:rsidRPr="00414EF2">
        <w:rPr>
          <w:rFonts w:eastAsia="Times New Roman" w:cs="Calibri"/>
          <w:b/>
          <w:szCs w:val="20"/>
          <w:lang w:eastAsia="de-DE"/>
        </w:rPr>
        <w:t>Schüler:</w:t>
      </w:r>
      <w:r w:rsidR="006114F3" w:rsidRPr="00414EF2">
        <w:rPr>
          <w:rFonts w:eastAsia="Times New Roman" w:cs="Calibri"/>
          <w:b/>
          <w:szCs w:val="20"/>
          <w:lang w:eastAsia="de-DE"/>
        </w:rPr>
        <w:t>innen</w:t>
      </w:r>
      <w:proofErr w:type="spellEnd"/>
      <w:proofErr w:type="gramEnd"/>
      <w:r w:rsidRPr="00414EF2">
        <w:rPr>
          <w:rFonts w:eastAsia="Times New Roman" w:cs="Calibri"/>
          <w:b/>
          <w:szCs w:val="20"/>
          <w:lang w:eastAsia="de-DE"/>
        </w:rPr>
        <w:t xml:space="preserve"> erfolgt unmittelbar nach der </w:t>
      </w:r>
      <w:proofErr w:type="spellStart"/>
      <w:r w:rsidRPr="00414EF2">
        <w:rPr>
          <w:rFonts w:eastAsia="Times New Roman" w:cs="Calibri"/>
          <w:b/>
          <w:szCs w:val="20"/>
          <w:lang w:eastAsia="de-DE"/>
        </w:rPr>
        <w:t>mündl</w:t>
      </w:r>
      <w:proofErr w:type="spellEnd"/>
      <w:r w:rsidRPr="00414EF2">
        <w:rPr>
          <w:rFonts w:eastAsia="Times New Roman" w:cs="Calibri"/>
          <w:b/>
          <w:szCs w:val="20"/>
          <w:lang w:eastAsia="de-DE"/>
        </w:rPr>
        <w:t>. Prüfung</w:t>
      </w:r>
      <w:r w:rsidR="006114F3" w:rsidRPr="00414EF2">
        <w:rPr>
          <w:rFonts w:eastAsia="Times New Roman" w:cs="Calibri"/>
          <w:b/>
          <w:szCs w:val="20"/>
          <w:lang w:eastAsia="de-DE"/>
        </w:rPr>
        <w:t xml:space="preserve"> </w:t>
      </w:r>
      <w:r w:rsidRPr="00414EF2">
        <w:rPr>
          <w:rFonts w:eastAsia="Times New Roman" w:cs="Calibri"/>
          <w:b/>
          <w:szCs w:val="20"/>
          <w:lang w:eastAsia="de-DE"/>
        </w:rPr>
        <w:t xml:space="preserve">des jeweiligen Prüflings </w:t>
      </w:r>
      <w:r w:rsidR="0027413E" w:rsidRPr="00414EF2">
        <w:rPr>
          <w:rFonts w:eastAsia="Times New Roman" w:cs="Calibri"/>
          <w:b/>
          <w:szCs w:val="20"/>
          <w:lang w:eastAsia="de-DE"/>
        </w:rPr>
        <w:t xml:space="preserve">im Prüfungsraum. Der Prüfling </w:t>
      </w:r>
      <w:r w:rsidR="006E4A52" w:rsidRPr="00414EF2">
        <w:rPr>
          <w:rFonts w:eastAsia="Times New Roman" w:cs="Calibri"/>
          <w:b/>
          <w:szCs w:val="20"/>
          <w:lang w:eastAsia="de-DE"/>
        </w:rPr>
        <w:t xml:space="preserve">wartet dafür im Flur und </w:t>
      </w:r>
      <w:r w:rsidR="009F13DE" w:rsidRPr="00414EF2">
        <w:rPr>
          <w:rFonts w:eastAsia="Times New Roman" w:cs="Calibri"/>
          <w:b/>
          <w:szCs w:val="20"/>
          <w:lang w:eastAsia="de-DE"/>
        </w:rPr>
        <w:t>wird dann wieder hereingeholt</w:t>
      </w:r>
      <w:r w:rsidR="0027413E" w:rsidRPr="00414EF2">
        <w:rPr>
          <w:rFonts w:eastAsia="Times New Roman" w:cs="Calibri"/>
          <w:b/>
          <w:szCs w:val="20"/>
          <w:lang w:eastAsia="de-DE"/>
        </w:rPr>
        <w:t xml:space="preserve">. </w:t>
      </w:r>
      <w:r w:rsidR="006E4A52" w:rsidRPr="00414EF2">
        <w:rPr>
          <w:rFonts w:eastAsia="Times New Roman" w:cs="Calibri"/>
          <w:b/>
          <w:szCs w:val="20"/>
          <w:lang w:eastAsia="de-DE"/>
        </w:rPr>
        <w:t xml:space="preserve">Es erfolgt keine Erklärung, bei Nachfragen kann per Mail </w:t>
      </w:r>
      <w:r w:rsidR="006A1DBE" w:rsidRPr="00414EF2">
        <w:rPr>
          <w:rFonts w:eastAsia="Times New Roman" w:cs="Calibri"/>
          <w:b/>
          <w:szCs w:val="20"/>
          <w:lang w:eastAsia="de-DE"/>
        </w:rPr>
        <w:t>über die jeweilige Prü</w:t>
      </w:r>
      <w:r w:rsidR="00D73B71" w:rsidRPr="00414EF2">
        <w:rPr>
          <w:rFonts w:eastAsia="Times New Roman" w:cs="Calibri"/>
          <w:b/>
          <w:szCs w:val="20"/>
          <w:lang w:eastAsia="de-DE"/>
        </w:rPr>
        <w:t>ferperson</w:t>
      </w:r>
      <w:r w:rsidR="006A1DBE" w:rsidRPr="00414EF2">
        <w:rPr>
          <w:rFonts w:eastAsia="Times New Roman" w:cs="Calibri"/>
          <w:b/>
          <w:szCs w:val="20"/>
          <w:lang w:eastAsia="de-DE"/>
        </w:rPr>
        <w:t xml:space="preserve"> ein Termin vereinbart werden</w:t>
      </w:r>
      <w:r w:rsidR="00F52F44" w:rsidRPr="00414EF2">
        <w:rPr>
          <w:rFonts w:eastAsia="Times New Roman" w:cs="Calibri"/>
          <w:b/>
          <w:szCs w:val="20"/>
          <w:lang w:eastAsia="de-DE"/>
        </w:rPr>
        <w:t>.</w:t>
      </w:r>
      <w:r w:rsidR="006E4A52" w:rsidRPr="00414EF2">
        <w:rPr>
          <w:rFonts w:eastAsia="Times New Roman" w:cs="Calibri"/>
          <w:b/>
          <w:szCs w:val="20"/>
          <w:lang w:eastAsia="de-DE"/>
        </w:rPr>
        <w:t xml:space="preserve"> </w:t>
      </w:r>
    </w:p>
    <w:p w:rsidR="0027413E" w:rsidRPr="00414EF2" w:rsidRDefault="0027413E" w:rsidP="001E2BF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>Im Anschluss der Prüfungen findet eine kurze 3. Prüfungskonferenz</w:t>
      </w:r>
      <w:r w:rsidR="00AF0F65" w:rsidRPr="00414EF2">
        <w:rPr>
          <w:rFonts w:eastAsia="Times New Roman" w:cs="Calibri"/>
          <w:b/>
          <w:szCs w:val="20"/>
          <w:lang w:eastAsia="de-DE"/>
        </w:rPr>
        <w:t xml:space="preserve"> statt, </w:t>
      </w:r>
      <w:r w:rsidR="006A1DBE" w:rsidRPr="00414EF2">
        <w:rPr>
          <w:rFonts w:eastAsia="Times New Roman" w:cs="Calibri"/>
          <w:b/>
          <w:szCs w:val="20"/>
          <w:lang w:eastAsia="de-DE"/>
        </w:rPr>
        <w:t>d</w:t>
      </w:r>
      <w:r w:rsidR="00F52F44" w:rsidRPr="00414EF2">
        <w:rPr>
          <w:rFonts w:eastAsia="Times New Roman" w:cs="Calibri"/>
          <w:b/>
          <w:szCs w:val="20"/>
          <w:lang w:eastAsia="de-DE"/>
        </w:rPr>
        <w:t xml:space="preserve">ie </w:t>
      </w:r>
      <w:r w:rsidR="00F52F44" w:rsidRPr="00F1447A">
        <w:rPr>
          <w:rFonts w:eastAsia="Times New Roman" w:cs="Calibri"/>
          <w:b/>
          <w:szCs w:val="20"/>
          <w:u w:val="single"/>
          <w:lang w:eastAsia="de-DE"/>
        </w:rPr>
        <w:t>alle</w:t>
      </w:r>
      <w:r w:rsidR="00F52F44" w:rsidRPr="00414EF2">
        <w:rPr>
          <w:rFonts w:eastAsia="Times New Roman" w:cs="Calibri"/>
          <w:b/>
          <w:szCs w:val="20"/>
          <w:lang w:eastAsia="de-DE"/>
        </w:rPr>
        <w:t xml:space="preserve"> Noten final beschließt. D</w:t>
      </w:r>
      <w:r w:rsidR="00194451" w:rsidRPr="00414EF2">
        <w:rPr>
          <w:rFonts w:eastAsia="Times New Roman" w:cs="Calibri"/>
          <w:b/>
          <w:szCs w:val="20"/>
          <w:lang w:eastAsia="de-DE"/>
        </w:rPr>
        <w:t>ie Protokollvordrucke bringt AL</w:t>
      </w:r>
      <w:r w:rsidR="00AF0F65" w:rsidRPr="00414EF2">
        <w:rPr>
          <w:rFonts w:eastAsia="Times New Roman" w:cs="Calibri"/>
          <w:b/>
          <w:szCs w:val="20"/>
          <w:lang w:eastAsia="de-DE"/>
        </w:rPr>
        <w:t xml:space="preserve"> mit.</w:t>
      </w:r>
      <w:r w:rsidR="00F1447A">
        <w:rPr>
          <w:rFonts w:eastAsia="Times New Roman" w:cs="Calibri"/>
          <w:b/>
          <w:szCs w:val="20"/>
          <w:lang w:eastAsia="de-DE"/>
        </w:rPr>
        <w:t xml:space="preserve"> Die Kontrollausdrucke Prüfungskonferenz bringt die Klassenlehrkraft mit.</w:t>
      </w:r>
    </w:p>
    <w:p w:rsidR="006114F3" w:rsidRPr="000A002D" w:rsidRDefault="00AF0F65" w:rsidP="00194451">
      <w:pPr>
        <w:numPr>
          <w:ilvl w:val="0"/>
          <w:numId w:val="1"/>
        </w:numPr>
        <w:rPr>
          <w:rFonts w:eastAsia="Times New Roman" w:cs="Calibri"/>
          <w:b/>
          <w:szCs w:val="20"/>
          <w:lang w:eastAsia="de-DE"/>
        </w:rPr>
      </w:pPr>
      <w:r w:rsidRPr="00414EF2">
        <w:rPr>
          <w:rFonts w:eastAsia="Times New Roman" w:cs="Calibri"/>
          <w:b/>
          <w:szCs w:val="20"/>
          <w:lang w:eastAsia="de-DE"/>
        </w:rPr>
        <w:t xml:space="preserve">Bei Nichtbestehen erhält der Prüfling einen </w:t>
      </w:r>
      <w:bookmarkStart w:id="0" w:name="_GoBack"/>
      <w:bookmarkEnd w:id="0"/>
      <w:r w:rsidRPr="00414EF2">
        <w:rPr>
          <w:rFonts w:eastAsia="Times New Roman" w:cs="Calibri"/>
          <w:b/>
          <w:szCs w:val="20"/>
          <w:lang w:eastAsia="de-DE"/>
        </w:rPr>
        <w:t>entsprechenden Bescheid direkt au</w:t>
      </w:r>
      <w:r w:rsidR="00194451" w:rsidRPr="00414EF2">
        <w:rPr>
          <w:rFonts w:eastAsia="Times New Roman" w:cs="Calibri"/>
          <w:b/>
          <w:szCs w:val="20"/>
          <w:lang w:eastAsia="de-DE"/>
        </w:rPr>
        <w:t>sgehändigt (Vordrucke bringe AL</w:t>
      </w:r>
      <w:r w:rsidRPr="00414EF2">
        <w:rPr>
          <w:rFonts w:eastAsia="Times New Roman" w:cs="Calibri"/>
          <w:b/>
          <w:szCs w:val="20"/>
          <w:lang w:eastAsia="de-DE"/>
        </w:rPr>
        <w:t xml:space="preserve"> mit). </w:t>
      </w:r>
      <w:r w:rsidR="00E07CDC" w:rsidRPr="000A002D">
        <w:rPr>
          <w:rFonts w:eastAsia="Times New Roman" w:cs="Calibri"/>
          <w:sz w:val="24"/>
          <w:szCs w:val="20"/>
          <w:lang w:eastAsia="de-DE"/>
        </w:rPr>
        <w:tab/>
      </w:r>
      <w:r w:rsidR="0060358C" w:rsidRPr="000A002D">
        <w:rPr>
          <w:rFonts w:eastAsia="Times New Roman" w:cs="Calibri"/>
          <w:sz w:val="24"/>
          <w:szCs w:val="20"/>
          <w:lang w:eastAsia="de-DE"/>
        </w:rPr>
        <w:tab/>
      </w:r>
      <w:r w:rsidR="00194451" w:rsidRPr="000A002D">
        <w:rPr>
          <w:rFonts w:eastAsia="Times New Roman" w:cs="Calibri"/>
          <w:sz w:val="24"/>
          <w:szCs w:val="20"/>
          <w:lang w:eastAsia="de-DE"/>
        </w:rPr>
        <w:tab/>
      </w:r>
    </w:p>
    <w:sectPr w:rsidR="006114F3" w:rsidRPr="000A002D" w:rsidSect="00440779">
      <w:headerReference w:type="default" r:id="rId7"/>
      <w:footerReference w:type="default" r:id="rId8"/>
      <w:pgSz w:w="16838" w:h="11906" w:orient="landscape"/>
      <w:pgMar w:top="1417" w:right="141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6E" w:rsidRDefault="009C396E" w:rsidP="00440779">
      <w:pPr>
        <w:spacing w:line="240" w:lineRule="auto"/>
      </w:pPr>
      <w:r>
        <w:separator/>
      </w:r>
    </w:p>
  </w:endnote>
  <w:endnote w:type="continuationSeparator" w:id="0">
    <w:p w:rsidR="009C396E" w:rsidRDefault="009C396E" w:rsidP="00440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79" w:rsidRPr="00440779" w:rsidRDefault="00440779">
    <w:pPr>
      <w:pStyle w:val="Fuzeile"/>
      <w:rPr>
        <w:color w:val="A6A6A6"/>
        <w:sz w:val="16"/>
        <w:szCs w:val="16"/>
      </w:rPr>
    </w:pPr>
    <w:r w:rsidRPr="00440779">
      <w:rPr>
        <w:color w:val="A6A6A6"/>
        <w:sz w:val="16"/>
        <w:szCs w:val="16"/>
      </w:rPr>
      <w:fldChar w:fldCharType="begin"/>
    </w:r>
    <w:r w:rsidRPr="00440779">
      <w:rPr>
        <w:color w:val="A6A6A6"/>
        <w:sz w:val="16"/>
        <w:szCs w:val="16"/>
      </w:rPr>
      <w:instrText xml:space="preserve"> FILENAME \p \* MERGEFORMAT </w:instrText>
    </w:r>
    <w:r w:rsidRPr="00440779">
      <w:rPr>
        <w:color w:val="A6A6A6"/>
        <w:sz w:val="16"/>
        <w:szCs w:val="16"/>
      </w:rPr>
      <w:fldChar w:fldCharType="separate"/>
    </w:r>
    <w:r w:rsidR="001B3780">
      <w:rPr>
        <w:noProof/>
        <w:color w:val="A6A6A6"/>
        <w:sz w:val="16"/>
        <w:szCs w:val="16"/>
      </w:rPr>
      <w:t>T:\04_Verwaltung\040_Allgemeines\Prüfungen\Prüfungen 2024_25\GE\2025_06_26_GE23_Mündlicher Prüfungsplan.docx</w:t>
    </w:r>
    <w:r w:rsidRPr="00440779">
      <w:rPr>
        <w:color w:val="A6A6A6"/>
        <w:sz w:val="16"/>
        <w:szCs w:val="16"/>
      </w:rPr>
      <w:fldChar w:fldCharType="end"/>
    </w:r>
    <w:r w:rsidRPr="00440779">
      <w:rPr>
        <w:color w:val="A6A6A6"/>
        <w:sz w:val="16"/>
        <w:szCs w:val="16"/>
      </w:rPr>
      <w:t xml:space="preserve">  </w:t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</w:r>
    <w:r w:rsidR="00DB33B3">
      <w:rPr>
        <w:color w:val="A6A6A6"/>
        <w:sz w:val="16"/>
        <w:szCs w:val="16"/>
      </w:rPr>
      <w:tab/>
      <w:t>Seite 1 von 1</w:t>
    </w:r>
  </w:p>
  <w:p w:rsidR="00440779" w:rsidRDefault="00440779">
    <w:pPr>
      <w:pStyle w:val="Fuzeile"/>
    </w:pPr>
  </w:p>
  <w:p w:rsidR="00440779" w:rsidRDefault="00440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6E" w:rsidRDefault="009C396E" w:rsidP="00440779">
      <w:pPr>
        <w:spacing w:line="240" w:lineRule="auto"/>
      </w:pPr>
      <w:r>
        <w:separator/>
      </w:r>
    </w:p>
  </w:footnote>
  <w:footnote w:type="continuationSeparator" w:id="0">
    <w:p w:rsidR="009C396E" w:rsidRDefault="009C396E" w:rsidP="00440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20" w:rsidRPr="004A7820" w:rsidRDefault="00336D2C" w:rsidP="004A7820">
    <w:pPr>
      <w:pStyle w:val="Kopfzeile"/>
      <w:jc w:val="center"/>
    </w:pPr>
    <w:r w:rsidRPr="004A7820">
      <w:rPr>
        <w:noProof/>
        <w:lang w:eastAsia="de-DE"/>
      </w:rPr>
      <w:drawing>
        <wp:inline distT="0" distB="0" distL="0" distR="0">
          <wp:extent cx="3752215" cy="673100"/>
          <wp:effectExtent l="0" t="0" r="0" b="0"/>
          <wp:docPr id="1" name="Bild 1" descr="DSS-Logo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-Logo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2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86E"/>
    <w:multiLevelType w:val="hybridMultilevel"/>
    <w:tmpl w:val="AA6461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AC7"/>
    <w:multiLevelType w:val="hybridMultilevel"/>
    <w:tmpl w:val="7054D77C"/>
    <w:lvl w:ilvl="0" w:tplc="1CFE87B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8"/>
    <w:rsid w:val="00000C56"/>
    <w:rsid w:val="00026F5E"/>
    <w:rsid w:val="00032DD6"/>
    <w:rsid w:val="000719D9"/>
    <w:rsid w:val="000763A2"/>
    <w:rsid w:val="000A002D"/>
    <w:rsid w:val="000E2E11"/>
    <w:rsid w:val="001114A0"/>
    <w:rsid w:val="00113706"/>
    <w:rsid w:val="00125138"/>
    <w:rsid w:val="00126EC0"/>
    <w:rsid w:val="001411D6"/>
    <w:rsid w:val="0014354E"/>
    <w:rsid w:val="00194451"/>
    <w:rsid w:val="001B3780"/>
    <w:rsid w:val="001E125E"/>
    <w:rsid w:val="001E2BF1"/>
    <w:rsid w:val="0020204E"/>
    <w:rsid w:val="00227237"/>
    <w:rsid w:val="00243D61"/>
    <w:rsid w:val="0027413E"/>
    <w:rsid w:val="002D36F3"/>
    <w:rsid w:val="002E0C62"/>
    <w:rsid w:val="002E7FE8"/>
    <w:rsid w:val="003168AB"/>
    <w:rsid w:val="00336D2C"/>
    <w:rsid w:val="003D080E"/>
    <w:rsid w:val="003E1B97"/>
    <w:rsid w:val="00400D14"/>
    <w:rsid w:val="00403D8C"/>
    <w:rsid w:val="004124AD"/>
    <w:rsid w:val="00414EF2"/>
    <w:rsid w:val="00424809"/>
    <w:rsid w:val="00440779"/>
    <w:rsid w:val="00443595"/>
    <w:rsid w:val="004A3A7C"/>
    <w:rsid w:val="004A7820"/>
    <w:rsid w:val="004B2B49"/>
    <w:rsid w:val="004D4B6F"/>
    <w:rsid w:val="004E0839"/>
    <w:rsid w:val="004F4AEE"/>
    <w:rsid w:val="0052737C"/>
    <w:rsid w:val="00534903"/>
    <w:rsid w:val="00580018"/>
    <w:rsid w:val="005F4FCA"/>
    <w:rsid w:val="005F6AC9"/>
    <w:rsid w:val="005F72B6"/>
    <w:rsid w:val="0060358C"/>
    <w:rsid w:val="0060591A"/>
    <w:rsid w:val="006114F3"/>
    <w:rsid w:val="00647525"/>
    <w:rsid w:val="006717A1"/>
    <w:rsid w:val="00673A1F"/>
    <w:rsid w:val="00695B04"/>
    <w:rsid w:val="006A1DBE"/>
    <w:rsid w:val="006C030E"/>
    <w:rsid w:val="006E4A52"/>
    <w:rsid w:val="00712445"/>
    <w:rsid w:val="00732D90"/>
    <w:rsid w:val="00746496"/>
    <w:rsid w:val="007530AA"/>
    <w:rsid w:val="00760E27"/>
    <w:rsid w:val="00763610"/>
    <w:rsid w:val="0077200F"/>
    <w:rsid w:val="007918F6"/>
    <w:rsid w:val="007B4D42"/>
    <w:rsid w:val="00840827"/>
    <w:rsid w:val="00872C85"/>
    <w:rsid w:val="008E760B"/>
    <w:rsid w:val="00906823"/>
    <w:rsid w:val="00931DB2"/>
    <w:rsid w:val="00933229"/>
    <w:rsid w:val="009424BA"/>
    <w:rsid w:val="009632E5"/>
    <w:rsid w:val="00984CAD"/>
    <w:rsid w:val="009B7E5F"/>
    <w:rsid w:val="009C396E"/>
    <w:rsid w:val="009D330F"/>
    <w:rsid w:val="009E5D70"/>
    <w:rsid w:val="009F13DE"/>
    <w:rsid w:val="009F3737"/>
    <w:rsid w:val="00A115CF"/>
    <w:rsid w:val="00A17F23"/>
    <w:rsid w:val="00A20A7C"/>
    <w:rsid w:val="00A40062"/>
    <w:rsid w:val="00A454AF"/>
    <w:rsid w:val="00A55883"/>
    <w:rsid w:val="00A60CE6"/>
    <w:rsid w:val="00A65DFA"/>
    <w:rsid w:val="00A66622"/>
    <w:rsid w:val="00AE737A"/>
    <w:rsid w:val="00AF0F65"/>
    <w:rsid w:val="00B142CE"/>
    <w:rsid w:val="00B3180F"/>
    <w:rsid w:val="00B3319A"/>
    <w:rsid w:val="00B50509"/>
    <w:rsid w:val="00B775B9"/>
    <w:rsid w:val="00BA778E"/>
    <w:rsid w:val="00BC29ED"/>
    <w:rsid w:val="00C0121E"/>
    <w:rsid w:val="00C20970"/>
    <w:rsid w:val="00C35BD7"/>
    <w:rsid w:val="00C6242E"/>
    <w:rsid w:val="00C6624C"/>
    <w:rsid w:val="00CB2F86"/>
    <w:rsid w:val="00CF54F2"/>
    <w:rsid w:val="00D1309D"/>
    <w:rsid w:val="00D24CAA"/>
    <w:rsid w:val="00D719C1"/>
    <w:rsid w:val="00D73B71"/>
    <w:rsid w:val="00DB33B3"/>
    <w:rsid w:val="00DE08C5"/>
    <w:rsid w:val="00DF722D"/>
    <w:rsid w:val="00E07CDC"/>
    <w:rsid w:val="00E121FA"/>
    <w:rsid w:val="00E7224E"/>
    <w:rsid w:val="00E84A90"/>
    <w:rsid w:val="00E8673D"/>
    <w:rsid w:val="00E961FF"/>
    <w:rsid w:val="00EA5F56"/>
    <w:rsid w:val="00EE3C68"/>
    <w:rsid w:val="00F1447A"/>
    <w:rsid w:val="00F24120"/>
    <w:rsid w:val="00F26BD0"/>
    <w:rsid w:val="00F52F44"/>
    <w:rsid w:val="00F67CF7"/>
    <w:rsid w:val="00F81523"/>
    <w:rsid w:val="00F9427D"/>
    <w:rsid w:val="00FA7840"/>
    <w:rsid w:val="00FD107E"/>
    <w:rsid w:val="00FD2AC6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4F1B9C2"/>
  <w15:chartTrackingRefBased/>
  <w15:docId w15:val="{010314FA-204B-4082-8DDC-E44BE25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903"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4903"/>
    <w:pPr>
      <w:spacing w:line="276" w:lineRule="auto"/>
    </w:pPr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E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6823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40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407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40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4077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E4A5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D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</dc:creator>
  <cp:keywords/>
  <cp:lastModifiedBy>Felkner, Tobias</cp:lastModifiedBy>
  <cp:revision>3</cp:revision>
  <cp:lastPrinted>2025-06-26T08:01:00Z</cp:lastPrinted>
  <dcterms:created xsi:type="dcterms:W3CDTF">2025-06-26T08:00:00Z</dcterms:created>
  <dcterms:modified xsi:type="dcterms:W3CDTF">2025-06-26T08:09:00Z</dcterms:modified>
</cp:coreProperties>
</file>